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8"/>
          <w:szCs w:val="28"/>
        </w:rPr>
      </w:pPr>
      <w:r>
        <w:rPr>
          <w:rFonts w:cs="TimesNewRomanPSMT" w:ascii="TimesNewRomanPSMT" w:hAnsi="TimesNewRomanPSMT"/>
          <w:sz w:val="28"/>
          <w:szCs w:val="28"/>
        </w:rPr>
      </w:r>
    </w:p>
    <w:p>
      <w:pPr>
        <w:pStyle w:val="NormalWeb"/>
        <w:spacing w:before="0" w:after="0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Подконтрольные (операционные) и неподконтрольные расходы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, </w:t>
        <w:br/>
        <w:t xml:space="preserve">включаемые в необходимую валовую выручку, </w:t>
        <w:br/>
        <w:t>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</w:t>
      </w:r>
    </w:p>
    <w:p>
      <w:pPr>
        <w:pStyle w:val="Normal"/>
        <w:spacing w:lineRule="auto" w:line="240" w:before="0" w:after="0"/>
        <w:rPr>
          <w:rFonts w:ascii="Times New Roman" w:hAnsi="Times New Roman" w:cs="TimesNewRomanPSMT"/>
          <w:sz w:val="28"/>
          <w:szCs w:val="28"/>
        </w:rPr>
      </w:pPr>
      <w:r>
        <w:rPr>
          <w:rFonts w:cs="TimesNewRomanPSMT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>Приказом ФСТ России от 13.10.2010 № 486-э утвержден Порядок определения цены на мощность вводимых в эксплуатацию новых атомных и гидроэлектростанций (в том числе гидроаккумулирующих электростанций) (далее– Порядок). Цена на мощность АЭС, вводимых в эксплуатацию в соответствии с договорами купли-продажи (поставки) мощности новых АЭС, определяется в целях обеспечения безопасной эксплуатации АЭС и выполнения обязанностей эксплуатирующей организации, осуществляющей деятельность в области использования атомной энергии, а также в целях обеспечения окупаемости капитальных вложений в сооружение новых АЭС за 25 лет с учетом нормы доходности.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>Порядок определяет цену на мощность вводимых в эксплуатацию новых АЭС, рассчитываемую на основе размера денежных средств, необходимых для обеспечения безопасной эксплуатации АЭС, с учетом аннуитетного платежа, обеспечивающего возвратность и доходность капитальных вложений.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>Для определения размера денежных средств, необходимых для обеспечения безопасной эксплуатации АЭС, рассчитывается необходимая валовая выручка, обеспечивающая компенсацию экономически обоснованных затрат АЭС на эксплуатацию с соблюдением требований безопасности, в том числе расходов АЭС, определяемым прямым счетом: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ab/>
        <w:t>• расходы, связанные с закупкой свежего ядерного топлива и комплектующих активной зоны реакторов;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ab/>
        <w:t>• расходы на услуги специализированных организаций по реализации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>полного цикла обращения с отработавшим ядерным топливом и облученными комплектующими активных зон реакторов действующих и вновь введенных энергоблоков, включая затраты по обеспечению их вывоза; расходы на обращение с радиоактивными отходами;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ab/>
        <w:t>• расходы на отчисления для формирования целевых резервов, включающие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>отчисления для формирования резервов, предназначенных для обеспечения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>безопасности атомных станций на всех этапах их жизненного цикла и развития в соответствии с постановлением Правительства Российской Федерации от 30.01.2002 № 68;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ab/>
        <w:t>• налоги и сборы (страховые взносы, налог на имущество);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ab/>
        <w:t>• налог на прибыль;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ab/>
        <w:t>• расходы на мероприятия по охране генерирующих объектов генерирующих компаний;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ab/>
        <w:t>• расходы на оплату услуг организаций, осуществляющих регулируемую деятельность;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ab/>
        <w:t>• пусконаладочные работы под нагрузкой, производимые на атомных энергоблоках;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ab/>
        <w:t>• прочие эксплуатационные затраты, рассчитанные, исходя из фактических затрат за 2009 год с применением индексов - дефляторов.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>Цены на мощность, поставляемую по договорам купли-продажи (поставки)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>мощности на оптовый рынок электроэнергии (мощности) утверждены: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ab/>
        <w:t>- на 2023 год Приказом ФАС России от 13.12.2022 № 977/22 исходя из нормы доходности ДГО в размере 9,818 %;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8"/>
          <w:szCs w:val="28"/>
        </w:rPr>
        <w:tab/>
        <w:t>- на 2024 год Приказом ФАС России от 21.12.2023 № 1033/23 исходя из нормы доходности ДГО в размере 11,198 %.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qFormat/>
    <w:rsid w:val="00f540c4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LibreOffice/7.4.2.3$Linux_X86_64 LibreOffice_project/f4a2eddb0920107e3578d046facc5f7c93c11b48</Application>
  <AppVersion>15.0000</AppVersion>
  <Pages>2</Pages>
  <Words>414</Words>
  <Characters>2953</Characters>
  <CharactersWithSpaces>3360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2024-04-10T12:48:00Z</dcterms:created>
  <dc:creator>Сажина Светлана Николаевна</dc:creator>
  <dc:description/>
  <dc:language>ru-RU</dc:language>
  <cp:lastModifiedBy/>
  <dcterms:modified xsi:type="dcterms:W3CDTF">2024-04-25T10:56:23Z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